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480" w:after="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2nd Modification</w:t>
      </w:r>
    </w:p>
    <w:p>
      <w:pPr>
        <w:keepNext w:val="true"/>
        <w:keepLines w:val="true"/>
        <w:spacing w:before="480" w:after="0" w:line="276"/>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8.0 Storage Policy Copy Parallel Copy option</w:t>
      </w:r>
    </w:p>
    <w:p>
      <w:pPr>
        <w:spacing w:before="0" w:after="0" w:line="240"/>
        <w:ind w:right="0" w:left="0" w:firstLine="0"/>
        <w:jc w:val="left"/>
        <w:rPr>
          <w:rFonts w:ascii="Consolas" w:hAnsi="Consolas" w:cs="Consolas" w:eastAsia="Consolas"/>
          <w:color w:val="auto"/>
          <w:spacing w:val="0"/>
          <w:position w:val="0"/>
          <w:sz w:val="21"/>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Submitted: 3/25/2009 9:22:21 AM</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Release: 8.0</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Category: Galaxy AFP</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Description: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following rules/expectations apply to the 8.0 Storage Policy Copy Parallel Copy option:</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3"/>
        </w:numPr>
        <w:spacing w:before="0" w:after="0" w:line="240"/>
        <w:ind w:right="0" w:left="1080" w:hanging="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Parallel Copy can be enabled on either synchronous or selective secondary copy. </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5"/>
        </w:numPr>
        <w:spacing w:before="0" w:after="0" w:line="240"/>
        <w:ind w:right="0" w:left="1080" w:hanging="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Parallel Copy must be enabled on more than one destination secondary copy in order for parallel copy to occur.  </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7"/>
        </w:numPr>
        <w:spacing w:before="0" w:after="0" w:line="240"/>
        <w:ind w:right="0" w:left="1080" w:hanging="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source copy media must be readable from one Media Agent.  Destination copies can be on different Media Agent(s). </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9"/>
        </w:numPr>
        <w:spacing w:before="0" w:after="0" w:line="240"/>
        <w:ind w:right="0" w:left="1080" w:hanging="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Resources for parallel copy must be available; otherwise the copy will be done sequentially (no wait for resources).</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11"/>
        </w:numPr>
        <w:spacing w:before="0" w:after="0" w:line="240"/>
        <w:ind w:right="0" w:left="1080" w:hanging="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Parallel Copy works best if there are multiple secondary copies configured to receive the same auxiliary copy update.  Parallel copies requiring different updates due to different subclient associations or update criteria will run, but all copies will be committed to use until all updates are complete.</w:t>
      </w:r>
    </w:p>
    <w:p>
      <w:pPr>
        <w:spacing w:before="0" w:after="0" w:line="240"/>
        <w:ind w:right="0" w:left="0" w:firstLine="0"/>
        <w:jc w:val="left"/>
        <w:rPr>
          <w:rFonts w:ascii="Calibri" w:hAnsi="Calibri" w:cs="Calibri" w:eastAsia="Calibri"/>
          <w:color w:val="auto"/>
          <w:spacing w:val="0"/>
          <w:position w:val="0"/>
          <w:sz w:val="24"/>
          <w:shd w:fill="auto" w:val="clear"/>
        </w:rPr>
      </w:pPr>
    </w:p>
    <w:p>
      <w:pPr>
        <w:numPr>
          <w:ilvl w:val="0"/>
          <w:numId w:val="13"/>
        </w:numPr>
        <w:spacing w:before="0" w:after="0" w:line="240"/>
        <w:ind w:right="0" w:left="1080" w:hanging="72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Standard Auxiliary Copy precedence rules apply.  Oldest Data is copied first. When all data updates are the same timestamp, data is copied in order of destination copy creation.</w:t>
      </w:r>
    </w:p>
    <w:p>
      <w:pPr>
        <w:spacing w:before="0" w:after="0" w:line="240"/>
        <w:ind w:right="0" w:left="0" w:firstLine="0"/>
        <w:jc w:val="left"/>
        <w:rPr>
          <w:rFonts w:ascii="Calibri" w:hAnsi="Calibri" w:cs="Calibri" w:eastAsia="Calibri"/>
          <w:color w:val="auto"/>
          <w:spacing w:val="0"/>
          <w:position w:val="0"/>
          <w:sz w:val="20"/>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3">
    <w:abstractNumId w:val="30"/>
  </w:num>
  <w:num w:numId="5">
    <w:abstractNumId w:val="24"/>
  </w:num>
  <w:num w:numId="7">
    <w:abstractNumId w:val="18"/>
  </w:num>
  <w:num w:numId="9">
    <w:abstractNumId w:val="12"/>
  </w:num>
  <w:num w:numId="11">
    <w:abstractNumId w:val="6"/>
  </w:num>
  <w:num w:numId="13">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